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224" w:lineRule="auto"/>
        <w:ind w:left="2579"/>
        <w:rPr>
          <w:rFonts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9" w:line="224" w:lineRule="auto"/>
        <w:jc w:val="center"/>
        <w:rPr>
          <w:rFonts w:ascii="宋体" w:hAnsi="宋体" w:eastAsia="宋体" w:cs="宋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陕西教师发展研究</w:t>
      </w:r>
      <w:r>
        <w:rPr>
          <w:rFonts w:ascii="宋体" w:hAnsi="宋体" w:eastAsia="宋体" w:cs="宋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院</w:t>
      </w:r>
    </w:p>
    <w:p>
      <w:pPr>
        <w:spacing w:before="139" w:line="224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spacing w:val="6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宋体" w:hAnsi="宋体" w:eastAsia="宋体" w:cs="宋体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年度</w:t>
      </w:r>
      <w:r>
        <w:rPr>
          <w:rFonts w:ascii="宋体" w:hAnsi="宋体" w:eastAsia="宋体" w:cs="宋体"/>
          <w:spacing w:val="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教</w:t>
      </w:r>
      <w:r>
        <w:rPr>
          <w:rFonts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师</w:t>
      </w:r>
      <w:r>
        <w:rPr>
          <w:rFonts w:ascii="宋体" w:hAnsi="宋体" w:eastAsia="宋体" w:cs="宋体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发展研究计划项目申报指南</w:t>
      </w:r>
    </w:p>
    <w:p>
      <w:pPr>
        <w:spacing w:line="252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2" w:lineRule="auto"/>
        <w:rPr>
          <w:rFonts w:ascii="Arial"/>
          <w:sz w:val="21"/>
        </w:rPr>
      </w:pPr>
    </w:p>
    <w:p>
      <w:pPr>
        <w:spacing w:before="95" w:line="360" w:lineRule="auto"/>
        <w:ind w:left="630"/>
        <w:outlineLvl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8"/>
          <w:position w:val="2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一、总体要求</w:t>
      </w:r>
    </w:p>
    <w:p>
      <w:pPr>
        <w:spacing w:before="130" w:line="360" w:lineRule="auto"/>
        <w:ind w:left="83" w:right="24" w:firstLine="546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为</w:t>
      </w:r>
      <w:r>
        <w:rPr>
          <w:rFonts w:hint="eastAsia" w:asciiTheme="minorEastAsia" w:hAnsiTheme="minorEastAsia" w:eastAsiaTheme="minorEastAsia" w:cstheme="minorEastAsia"/>
          <w:spacing w:val="5"/>
          <w:sz w:val="28"/>
          <w:szCs w:val="28"/>
        </w:rPr>
        <w:t>做好</w:t>
      </w:r>
      <w:r>
        <w:rPr>
          <w:rFonts w:hint="eastAsia" w:asciiTheme="minorEastAsia" w:hAnsiTheme="minorEastAsia" w:eastAsiaTheme="minorEastAsia" w:cstheme="minorEastAsia"/>
          <w:spacing w:val="5"/>
          <w:sz w:val="28"/>
          <w:szCs w:val="28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spacing w:val="5"/>
          <w:sz w:val="28"/>
          <w:szCs w:val="28"/>
        </w:rPr>
        <w:t>年度陕西教师发展研究院教师发展研究计划项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目申报工作，特制定本指南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</w:rPr>
        <w:t>。</w:t>
      </w:r>
    </w:p>
    <w:p>
      <w:pPr>
        <w:spacing w:before="1" w:line="360" w:lineRule="auto"/>
        <w:ind w:left="25" w:firstLine="603"/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12"/>
          <w:sz w:val="28"/>
          <w:szCs w:val="28"/>
        </w:rPr>
        <w:t>指南</w:t>
      </w:r>
      <w:r>
        <w:rPr>
          <w:rFonts w:hint="eastAsia" w:asciiTheme="minorEastAsia" w:hAnsiTheme="minorEastAsia" w:eastAsiaTheme="minorEastAsia" w:cstheme="minorEastAsia"/>
          <w:spacing w:val="10"/>
          <w:sz w:val="28"/>
          <w:szCs w:val="28"/>
        </w:rPr>
        <w:t>列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</w:rPr>
        <w:t>出的内容涉及教师教育改革与教师发展的研究方向，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2"/>
          <w:sz w:val="28"/>
          <w:szCs w:val="28"/>
        </w:rPr>
        <w:t>申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</w:rPr>
        <w:t>请人研究项目选题须符合《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  <w:lang w:val="en-US" w:eastAsia="zh-CN"/>
        </w:rPr>
        <w:t>公告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</w:rPr>
        <w:t>》的指导思想，依据本指南并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7"/>
          <w:sz w:val="28"/>
          <w:szCs w:val="28"/>
        </w:rPr>
        <w:t>结合单位和个人实际，按照规划引导与学术自主相结合的原则，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0"/>
          <w:sz w:val="28"/>
          <w:szCs w:val="28"/>
        </w:rPr>
        <w:t>确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定项目名称和研究内容。</w:t>
      </w:r>
    </w:p>
    <w:p>
      <w:pPr>
        <w:spacing w:before="1" w:line="360" w:lineRule="auto"/>
        <w:ind w:left="25" w:firstLine="603"/>
        <w:rPr>
          <w:rFonts w:hint="eastAsia" w:asciiTheme="minorEastAsia" w:hAnsiTheme="minorEastAsia" w:eastAsiaTheme="minorEastAsia" w:cstheme="minorEastAsia"/>
          <w:spacing w:val="9"/>
          <w:position w:val="2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Theme="minorEastAsia" w:hAnsiTheme="minorEastAsia" w:eastAsiaTheme="minorEastAsia" w:cstheme="minorEastAsia"/>
          <w:spacing w:val="11"/>
          <w:position w:val="2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hint="eastAsia" w:asciiTheme="minorEastAsia" w:hAnsiTheme="minorEastAsia" w:eastAsiaTheme="minorEastAsia" w:cstheme="minorEastAsia"/>
          <w:spacing w:val="9"/>
          <w:position w:val="2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、项目类型、数量</w:t>
      </w:r>
    </w:p>
    <w:p>
      <w:pPr>
        <w:spacing w:before="1" w:line="360" w:lineRule="auto"/>
        <w:ind w:left="25" w:firstLine="603"/>
        <w:rPr>
          <w:rFonts w:hint="eastAsia" w:asciiTheme="minorEastAsia" w:hAnsiTheme="minorEastAsia" w:eastAsiaTheme="minorEastAsia" w:cstheme="minorEastAsia"/>
          <w:spacing w:val="-6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本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年度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研究项目分为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重大招标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项目、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重点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项目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  <w:lang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一般项</w:t>
      </w: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和青年项目</w:t>
      </w:r>
      <w:r>
        <w:rPr>
          <w:rFonts w:hint="eastAsia" w:asciiTheme="minorEastAsia" w:hAnsiTheme="minorEastAsia" w:eastAsiaTheme="minorEastAsia" w:cstheme="minorEastAsia"/>
          <w:spacing w:val="-6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hint="eastAsia" w:asciiTheme="minorEastAsia" w:hAnsiTheme="minorEastAsia" w:eastAsiaTheme="minorEastAsia" w:cstheme="minorEastAsia"/>
          <w:spacing w:val="-6"/>
          <w:sz w:val="28"/>
          <w:szCs w:val="28"/>
        </w:rPr>
        <w:t>计划</w:t>
      </w:r>
      <w:r>
        <w:rPr>
          <w:rFonts w:hint="eastAsia" w:asciiTheme="minorEastAsia" w:hAnsiTheme="minorEastAsia" w:eastAsiaTheme="minorEastAsia" w:cstheme="minorEastAsia"/>
          <w:spacing w:val="-6"/>
          <w:sz w:val="28"/>
          <w:szCs w:val="28"/>
          <w:lang w:val="en-US" w:eastAsia="zh-CN"/>
        </w:rPr>
        <w:t>立项100项，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其中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en-US" w:eastAsia="zh-CN"/>
        </w:rPr>
        <w:t>重大招标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项目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pacing w:val="-12"/>
          <w:sz w:val="28"/>
          <w:szCs w:val="28"/>
        </w:rPr>
        <w:t>项，</w:t>
      </w:r>
      <w:r>
        <w:rPr>
          <w:rFonts w:hint="eastAsia" w:asciiTheme="minorEastAsia" w:hAnsiTheme="minorEastAsia" w:eastAsiaTheme="minorEastAsia" w:cstheme="minorEastAsia"/>
          <w:spacing w:val="-12"/>
          <w:sz w:val="28"/>
          <w:szCs w:val="28"/>
          <w:lang w:val="en-US" w:eastAsia="zh-CN"/>
        </w:rPr>
        <w:t>重点</w:t>
      </w:r>
      <w:r>
        <w:rPr>
          <w:rFonts w:hint="eastAsia" w:asciiTheme="minorEastAsia" w:hAnsiTheme="minorEastAsia" w:eastAsiaTheme="minorEastAsia" w:cstheme="minorEastAsia"/>
          <w:spacing w:val="-6"/>
          <w:sz w:val="28"/>
          <w:szCs w:val="28"/>
        </w:rPr>
        <w:t>项目</w:t>
      </w:r>
      <w:r>
        <w:rPr>
          <w:rFonts w:hint="eastAsia" w:asciiTheme="minorEastAsia" w:hAnsiTheme="minorEastAsia" w:eastAsiaTheme="minorEastAsia" w:cstheme="minorEastAsia"/>
          <w:spacing w:val="-6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pacing w:val="-6"/>
          <w:sz w:val="28"/>
          <w:szCs w:val="28"/>
        </w:rPr>
        <w:t>项，</w:t>
      </w:r>
      <w:r>
        <w:rPr>
          <w:rFonts w:hint="eastAsia" w:asciiTheme="minorEastAsia" w:hAnsiTheme="minorEastAsia" w:eastAsiaTheme="minorEastAsia" w:cstheme="minorEastAsia"/>
          <w:spacing w:val="-6"/>
          <w:sz w:val="28"/>
          <w:szCs w:val="28"/>
          <w:lang w:val="en-US" w:eastAsia="zh-CN"/>
        </w:rPr>
        <w:t>一般项目40</w:t>
      </w:r>
      <w:r>
        <w:rPr>
          <w:rFonts w:hint="eastAsia" w:asciiTheme="minorEastAsia" w:hAnsiTheme="minorEastAsia" w:eastAsiaTheme="minorEastAsia" w:cstheme="minorEastAsia"/>
          <w:spacing w:val="-6"/>
          <w:sz w:val="28"/>
          <w:szCs w:val="28"/>
        </w:rPr>
        <w:t>项</w:t>
      </w:r>
      <w:r>
        <w:rPr>
          <w:rFonts w:hint="eastAsia" w:asciiTheme="minorEastAsia" w:hAnsiTheme="minorEastAsia" w:eastAsiaTheme="minorEastAsia" w:cstheme="minorEastAsia"/>
          <w:spacing w:val="-6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-6"/>
          <w:sz w:val="28"/>
          <w:szCs w:val="28"/>
          <w:lang w:val="en-US" w:eastAsia="zh-CN"/>
        </w:rPr>
        <w:t>青年项目30项</w:t>
      </w:r>
      <w:r>
        <w:rPr>
          <w:rFonts w:hint="eastAsia" w:asciiTheme="minorEastAsia" w:hAnsiTheme="minorEastAsia" w:eastAsiaTheme="minorEastAsia" w:cstheme="minorEastAsia"/>
          <w:spacing w:val="-6"/>
          <w:sz w:val="28"/>
          <w:szCs w:val="28"/>
        </w:rPr>
        <w:t>。</w:t>
      </w:r>
    </w:p>
    <w:p>
      <w:pPr>
        <w:spacing w:line="360" w:lineRule="auto"/>
        <w:ind w:left="638"/>
        <w:rPr>
          <w:rFonts w:hint="eastAsia" w:asciiTheme="minorEastAsia" w:hAnsiTheme="minorEastAsia" w:eastAsiaTheme="minorEastAsia" w:cstheme="minorEastAsia"/>
          <w:spacing w:val="29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Theme="minorEastAsia" w:hAnsiTheme="minorEastAsia" w:eastAsiaTheme="minorEastAsia" w:cstheme="minorEastAsia"/>
          <w:spacing w:val="29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（一）重大招标项目</w:t>
      </w:r>
    </w:p>
    <w:p>
      <w:pPr>
        <w:spacing w:line="360" w:lineRule="auto"/>
        <w:ind w:firstLine="688" w:firstLineChars="200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32"/>
          <w:sz w:val="28"/>
          <w:szCs w:val="28"/>
        </w:rPr>
        <w:t>围</w:t>
      </w:r>
      <w:r>
        <w:rPr>
          <w:rFonts w:hint="eastAsia" w:asciiTheme="minorEastAsia" w:hAnsiTheme="minorEastAsia" w:eastAsiaTheme="minorEastAsia" w:cstheme="minorEastAsia"/>
          <w:spacing w:val="17"/>
          <w:sz w:val="28"/>
          <w:szCs w:val="28"/>
        </w:rPr>
        <w:t>绕</w:t>
      </w:r>
      <w:r>
        <w:rPr>
          <w:rFonts w:hint="eastAsia" w:asciiTheme="minorEastAsia" w:hAnsiTheme="minorEastAsia" w:eastAsiaTheme="minorEastAsia" w:cstheme="minorEastAsia"/>
          <w:spacing w:val="16"/>
          <w:sz w:val="28"/>
          <w:szCs w:val="28"/>
        </w:rPr>
        <w:t>陕西省基础教育教学和教师培养与发展的重大问题和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2"/>
          <w:sz w:val="28"/>
          <w:szCs w:val="28"/>
        </w:rPr>
        <w:t>重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</w:rPr>
        <w:t>点改革，着力产出一批具有影响力的理论和实践成果，为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  <w:lang w:val="en-US" w:eastAsia="zh-CN"/>
        </w:rPr>
        <w:t>陕西</w:t>
      </w:r>
      <w:r>
        <w:rPr>
          <w:rFonts w:hint="eastAsia" w:asciiTheme="minorEastAsia" w:hAnsiTheme="minorEastAsia" w:eastAsiaTheme="minorEastAsia" w:cstheme="minorEastAsia"/>
          <w:spacing w:val="12"/>
          <w:sz w:val="28"/>
          <w:szCs w:val="28"/>
        </w:rPr>
        <w:t>教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</w:rPr>
        <w:t>育改革和教师培养提供重要智力支持和方案借鉴。资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助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经费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万元/项。</w:t>
      </w:r>
    </w:p>
    <w:p>
      <w:pPr>
        <w:spacing w:before="232" w:line="360" w:lineRule="auto"/>
        <w:ind w:left="30" w:right="22" w:firstLine="596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29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（二）重点</w:t>
      </w:r>
      <w:r>
        <w:rPr>
          <w:rFonts w:hint="eastAsia" w:asciiTheme="minorEastAsia" w:hAnsiTheme="minorEastAsia" w:eastAsiaTheme="minorEastAsia" w:cstheme="minorEastAsia"/>
          <w:spacing w:val="24"/>
          <w:sz w:val="28"/>
          <w:szCs w:val="28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项目</w:t>
      </w:r>
    </w:p>
    <w:p>
      <w:pPr>
        <w:spacing w:before="172" w:line="360" w:lineRule="auto"/>
        <w:ind w:right="14" w:firstLine="584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  <w:lang w:val="en-US" w:eastAsia="zh-CN"/>
        </w:rPr>
        <w:t>聚焦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</w:rPr>
        <w:t>习近平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  <w:lang w:val="en-US" w:eastAsia="zh-CN"/>
        </w:rPr>
        <w:t>总书记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</w:rPr>
        <w:t>在中共中央政治局第五次集体学习时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  <w:lang w:val="en-US" w:eastAsia="zh-CN"/>
        </w:rPr>
        <w:t>的重要讲话精神，把握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</w:rPr>
        <w:t>国家教育改革和教师教育发展前沿，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  <w:lang w:val="en-US" w:eastAsia="zh-CN"/>
        </w:rPr>
        <w:t>思考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</w:rPr>
        <w:t>我省教育改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革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</w:rPr>
        <w:t>和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</w:rPr>
        <w:t>教师教育关键领域和重大理论与现实问题，成果具有较强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  <w:lang w:val="en-US" w:eastAsia="zh-CN"/>
        </w:rPr>
        <w:t>的理</w:t>
      </w:r>
      <w:r>
        <w:rPr>
          <w:rFonts w:hint="eastAsia" w:asciiTheme="minorEastAsia" w:hAnsiTheme="minorEastAsia" w:eastAsiaTheme="minorEastAsia" w:cstheme="minorEastAsia"/>
          <w:spacing w:val="10"/>
          <w:sz w:val="28"/>
          <w:szCs w:val="28"/>
        </w:rPr>
        <w:t>论指导意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</w:rPr>
        <w:t>义</w:t>
      </w:r>
      <w:r>
        <w:rPr>
          <w:rFonts w:hint="eastAsia" w:asciiTheme="minorEastAsia" w:hAnsiTheme="minorEastAsia" w:eastAsiaTheme="minorEastAsia" w:cstheme="minorEastAsia"/>
          <w:spacing w:val="5"/>
          <w:sz w:val="28"/>
          <w:szCs w:val="28"/>
        </w:rPr>
        <w:t>和推广应用价值。资助经费</w:t>
      </w:r>
      <w:r>
        <w:rPr>
          <w:rFonts w:hint="eastAsia" w:asciiTheme="minorEastAsia" w:hAnsiTheme="minorEastAsia" w:eastAsiaTheme="minorEastAsia" w:cstheme="minorEastAsia"/>
          <w:spacing w:val="5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pacing w:val="5"/>
          <w:sz w:val="28"/>
          <w:szCs w:val="28"/>
        </w:rPr>
        <w:t>万元</w:t>
      </w:r>
      <w:r>
        <w:rPr>
          <w:rFonts w:hint="eastAsia" w:asciiTheme="minorEastAsia" w:hAnsiTheme="minorEastAsia" w:eastAsiaTheme="minorEastAsia" w:cstheme="minorEastAsia"/>
          <w:spacing w:val="5"/>
          <w:sz w:val="28"/>
          <w:szCs w:val="28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t>项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。</w:t>
      </w:r>
    </w:p>
    <w:p>
      <w:pPr>
        <w:spacing w:before="270" w:line="360" w:lineRule="auto"/>
        <w:ind w:right="21"/>
        <w:rPr>
          <w:rFonts w:hint="eastAsia" w:asciiTheme="minorEastAsia" w:hAnsiTheme="minorEastAsia" w:eastAsiaTheme="minorEastAsia" w:cstheme="minorEastAsia"/>
          <w:sz w:val="28"/>
          <w:szCs w:val="28"/>
        </w:rPr>
        <w:sectPr>
          <w:pgSz w:w="11906" w:h="16839"/>
          <w:pgMar w:top="1431" w:right="1777" w:bottom="0" w:left="1785" w:header="0" w:footer="0" w:gutter="0"/>
          <w:cols w:space="720" w:num="1"/>
        </w:sectPr>
      </w:pPr>
    </w:p>
    <w:p>
      <w:pPr>
        <w:spacing w:before="232" w:line="360" w:lineRule="auto"/>
        <w:ind w:left="30" w:right="22" w:firstLine="596"/>
        <w:rPr>
          <w:rFonts w:hint="eastAsia" w:asciiTheme="minorEastAsia" w:hAnsiTheme="minorEastAsia" w:eastAsiaTheme="minorEastAsia" w:cstheme="minorEastAsia"/>
          <w:spacing w:val="29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Theme="minorEastAsia" w:hAnsiTheme="minorEastAsia" w:eastAsiaTheme="minorEastAsia" w:cstheme="minorEastAsia"/>
          <w:spacing w:val="29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（三）一般项目</w:t>
      </w:r>
    </w:p>
    <w:p>
      <w:pPr>
        <w:spacing w:before="232" w:line="360" w:lineRule="auto"/>
        <w:ind w:left="30" w:right="22" w:firstLine="596"/>
        <w:rPr>
          <w:rFonts w:hint="eastAsia" w:asciiTheme="minorEastAsia" w:hAnsiTheme="minorEastAsia" w:eastAsiaTheme="minorEastAsia" w:cstheme="minorEastAsia"/>
          <w:spacing w:val="6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  <w:lang w:val="en-US" w:eastAsia="zh-CN"/>
        </w:rPr>
        <w:t>具有较强针对性和实效性，立足我省教育改革和教师教育具体问题进行研究，研究成果有较强的实践意义和可操作性。资助经费3万元/项。</w:t>
      </w:r>
    </w:p>
    <w:p>
      <w:pPr>
        <w:spacing w:before="232" w:line="360" w:lineRule="auto"/>
        <w:ind w:left="30" w:right="22" w:firstLine="596"/>
        <w:rPr>
          <w:rFonts w:hint="eastAsia" w:asciiTheme="minorEastAsia" w:hAnsiTheme="minorEastAsia" w:eastAsiaTheme="minorEastAsia" w:cstheme="minorEastAsia"/>
          <w:spacing w:val="29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Theme="minorEastAsia" w:hAnsiTheme="minorEastAsia" w:eastAsiaTheme="minorEastAsia" w:cstheme="minorEastAsia"/>
          <w:spacing w:val="29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（四）青年项目</w:t>
      </w:r>
    </w:p>
    <w:p>
      <w:pPr>
        <w:spacing w:before="172" w:line="360" w:lineRule="auto"/>
        <w:ind w:right="14" w:firstLine="584" w:firstLineChars="200"/>
        <w:rPr>
          <w:rFonts w:hint="default" w:asciiTheme="minorEastAsia" w:hAnsiTheme="minorEastAsia" w:eastAsiaTheme="minorEastAsia" w:cstheme="minorEastAsia"/>
          <w:spacing w:val="6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  <w:lang w:val="en-US" w:eastAsia="zh-CN"/>
        </w:rPr>
        <w:t>鼓励具有一定研究潜力的青年学者和一线教师申报，促进青年人才快速成长，培养一批优秀学术骨干。资助经费3万元/项。</w:t>
      </w:r>
    </w:p>
    <w:p>
      <w:pPr>
        <w:spacing w:before="1" w:line="360" w:lineRule="auto"/>
        <w:ind w:left="25" w:firstLine="603"/>
        <w:rPr>
          <w:rFonts w:hint="eastAsia" w:asciiTheme="minorEastAsia" w:hAnsiTheme="minorEastAsia" w:eastAsiaTheme="minorEastAsia" w:cstheme="minorEastAsia"/>
          <w:spacing w:val="11"/>
          <w:position w:val="2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Theme="minorEastAsia" w:hAnsiTheme="minorEastAsia" w:eastAsiaTheme="minorEastAsia" w:cstheme="minorEastAsia"/>
          <w:spacing w:val="11"/>
          <w:position w:val="2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三、选题指南</w:t>
      </w:r>
    </w:p>
    <w:p>
      <w:pPr>
        <w:spacing w:before="1" w:line="360" w:lineRule="auto"/>
        <w:ind w:firstLine="656" w:firstLineChars="200"/>
        <w:rPr>
          <w:rFonts w:hint="eastAsia" w:asciiTheme="minorEastAsia" w:hAnsiTheme="minorEastAsia" w:eastAsiaTheme="minorEastAsia" w:cstheme="minorEastAsia"/>
          <w:spacing w:val="24"/>
          <w:sz w:val="28"/>
          <w:szCs w:val="28"/>
          <w:lang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Theme="minorEastAsia" w:hAnsiTheme="minorEastAsia" w:eastAsiaTheme="minorEastAsia" w:cstheme="minorEastAsia"/>
          <w:spacing w:val="24"/>
          <w:sz w:val="28"/>
          <w:szCs w:val="28"/>
          <w:lang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Theme="minorEastAsia" w:hAnsiTheme="minorEastAsia" w:eastAsiaTheme="minorEastAsia" w:cstheme="minorEastAsia"/>
          <w:spacing w:val="24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hint="eastAsia" w:asciiTheme="minorEastAsia" w:hAnsiTheme="minorEastAsia" w:eastAsiaTheme="minorEastAsia" w:cstheme="minorEastAsia"/>
          <w:spacing w:val="24"/>
          <w:sz w:val="28"/>
          <w:szCs w:val="28"/>
          <w:lang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hint="eastAsia" w:asciiTheme="minorEastAsia" w:hAnsiTheme="minorEastAsia" w:eastAsiaTheme="minorEastAsia" w:cstheme="minorEastAsia"/>
          <w:spacing w:val="24"/>
          <w:sz w:val="28"/>
          <w:szCs w:val="28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重大招标</w:t>
      </w:r>
      <w:r>
        <w:rPr>
          <w:rFonts w:hint="eastAsia" w:asciiTheme="minorEastAsia" w:hAnsiTheme="minorEastAsia" w:eastAsiaTheme="minorEastAsia" w:cstheme="minorEastAsia"/>
          <w:spacing w:val="24"/>
          <w:sz w:val="28"/>
          <w:szCs w:val="28"/>
          <w:lang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项目选题</w:t>
      </w:r>
    </w:p>
    <w:p>
      <w:pPr>
        <w:spacing w:before="1" w:line="360" w:lineRule="auto"/>
        <w:ind w:firstLine="552" w:firstLineChars="200"/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val="en-US" w:eastAsia="zh-CN"/>
        </w:rPr>
        <w:t>重大招标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项目选题为指定内容</w:t>
      </w:r>
      <w:r>
        <w:rPr>
          <w:rFonts w:hint="eastAsia" w:asciiTheme="minorEastAsia" w:hAnsiTheme="minorEastAsia" w:eastAsiaTheme="minorEastAsia" w:cstheme="minorEastAsia"/>
          <w:spacing w:val="3"/>
          <w:sz w:val="28"/>
          <w:szCs w:val="28"/>
        </w:rPr>
        <w:t>项目，所列选题为项目名称，</w:t>
      </w:r>
      <w:r>
        <w:rPr>
          <w:rFonts w:hint="eastAsia" w:asciiTheme="minorEastAsia" w:hAnsiTheme="minorEastAsia" w:eastAsiaTheme="minorEastAsia" w:cstheme="minorEastAsia"/>
          <w:spacing w:val="12"/>
          <w:sz w:val="28"/>
          <w:szCs w:val="28"/>
        </w:rPr>
        <w:t>申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</w:rPr>
        <w:t>报者应按照项目名称进行申报，不可自行更改题目。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</w:rPr>
        <w:t>研究周期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。</w:t>
      </w:r>
    </w:p>
    <w:p>
      <w:pPr>
        <w:numPr>
          <w:ilvl w:val="0"/>
          <w:numId w:val="0"/>
        </w:numPr>
        <w:spacing w:before="1" w:line="360" w:lineRule="auto"/>
        <w:ind w:firstLine="528" w:firstLineChars="200"/>
        <w:jc w:val="left"/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  <w:t>1.习近平总书记关于教师队伍建设的重要论述研究</w:t>
      </w:r>
    </w:p>
    <w:p>
      <w:pPr>
        <w:spacing w:before="1" w:line="360" w:lineRule="auto"/>
        <w:ind w:firstLine="528" w:firstLineChars="200"/>
        <w:jc w:val="left"/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  <w:t>2.教育家精神的核心内涵、时代价值和实践路径研究</w:t>
      </w:r>
    </w:p>
    <w:p>
      <w:pPr>
        <w:numPr>
          <w:ilvl w:val="0"/>
          <w:numId w:val="0"/>
        </w:numPr>
        <w:spacing w:before="1" w:line="360" w:lineRule="auto"/>
        <w:ind w:firstLine="528" w:firstLineChars="200"/>
        <w:jc w:val="left"/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  <w:t>3.党对教育工作全面领导的体系化机制化研究</w:t>
      </w:r>
    </w:p>
    <w:p>
      <w:pPr>
        <w:spacing w:before="1" w:line="360" w:lineRule="auto"/>
        <w:ind w:firstLine="528" w:firstLineChars="200"/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.数字教育背景下教学范式创新与实践探索研究</w:t>
      </w:r>
    </w:p>
    <w:p>
      <w:pPr>
        <w:numPr>
          <w:ilvl w:val="0"/>
          <w:numId w:val="0"/>
        </w:numPr>
        <w:spacing w:before="1" w:line="360" w:lineRule="auto"/>
        <w:ind w:firstLine="528" w:firstLineChars="200"/>
        <w:jc w:val="left"/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.基于师德荣誉体系建构的师德师风生态建设研究</w:t>
      </w:r>
    </w:p>
    <w:p>
      <w:pPr>
        <w:spacing w:before="1" w:line="360" w:lineRule="auto"/>
        <w:ind w:firstLine="528" w:firstLineChars="200"/>
        <w:jc w:val="left"/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.大中小学思政课一体化建设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  <w:t>的陕西实践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研究</w:t>
      </w:r>
    </w:p>
    <w:p>
      <w:pPr>
        <w:spacing w:before="1" w:line="360" w:lineRule="auto"/>
        <w:ind w:firstLine="528" w:firstLineChars="200"/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  <w:t>7.陕西省县域高中优质发展路径研究</w:t>
      </w:r>
    </w:p>
    <w:p>
      <w:pPr>
        <w:spacing w:before="1" w:line="360" w:lineRule="auto"/>
        <w:ind w:firstLine="528" w:firstLineChars="200"/>
        <w:rPr>
          <w:rFonts w:hint="default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  <w:t>8.陕西省大中小学立德树人工作体系研究</w:t>
      </w:r>
    </w:p>
    <w:p>
      <w:pPr>
        <w:spacing w:before="1" w:line="360" w:lineRule="auto"/>
        <w:ind w:firstLine="528" w:firstLineChars="200"/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.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  <w:t>陕西学校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师生心理健康状况监测及应对研究</w:t>
      </w:r>
    </w:p>
    <w:p>
      <w:pPr>
        <w:spacing w:before="1" w:line="360" w:lineRule="auto"/>
        <w:ind w:firstLine="548" w:firstLineChars="200"/>
        <w:rPr>
          <w:rFonts w:hint="eastAsia" w:asciiTheme="minorEastAsia" w:hAnsiTheme="minorEastAsia" w:eastAsiaTheme="minorEastAsia" w:cstheme="minorEastAsia"/>
          <w:spacing w:val="-8"/>
          <w:sz w:val="29"/>
          <w:szCs w:val="29"/>
        </w:rPr>
      </w:pPr>
      <w:r>
        <w:rPr>
          <w:rFonts w:hint="eastAsia" w:asciiTheme="minorEastAsia" w:hAnsiTheme="minorEastAsia" w:eastAsiaTheme="minorEastAsia" w:cstheme="minorEastAsia"/>
          <w:spacing w:val="-8"/>
          <w:sz w:val="29"/>
          <w:szCs w:val="29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pacing w:val="-8"/>
          <w:sz w:val="29"/>
          <w:szCs w:val="29"/>
        </w:rPr>
        <w:t>.</w:t>
      </w:r>
      <w:r>
        <w:rPr>
          <w:rFonts w:hint="eastAsia" w:asciiTheme="minorEastAsia" w:hAnsiTheme="minorEastAsia" w:eastAsiaTheme="minorEastAsia" w:cstheme="minorEastAsia"/>
          <w:spacing w:val="-8"/>
          <w:sz w:val="29"/>
          <w:szCs w:val="29"/>
          <w:lang w:val="en-US" w:eastAsia="zh-CN"/>
        </w:rPr>
        <w:t>陕西</w:t>
      </w:r>
      <w:r>
        <w:rPr>
          <w:rFonts w:hint="eastAsia" w:asciiTheme="minorEastAsia" w:hAnsiTheme="minorEastAsia" w:eastAsiaTheme="minorEastAsia" w:cstheme="minorEastAsia"/>
          <w:spacing w:val="-8"/>
          <w:sz w:val="29"/>
          <w:szCs w:val="29"/>
        </w:rPr>
        <w:t>学前教育普惠发展研究</w:t>
      </w:r>
    </w:p>
    <w:p>
      <w:pPr>
        <w:spacing w:before="1" w:line="360" w:lineRule="auto"/>
        <w:ind w:firstLine="668" w:firstLineChars="200"/>
        <w:rPr>
          <w:rFonts w:hint="eastAsia" w:asciiTheme="minorEastAsia" w:hAnsiTheme="minorEastAsia" w:eastAsiaTheme="minorEastAsia" w:cstheme="minorEastAsia"/>
          <w:spacing w:val="21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Theme="minorEastAsia" w:hAnsiTheme="minorEastAsia" w:eastAsiaTheme="minorEastAsia" w:cstheme="minorEastAsia"/>
          <w:spacing w:val="2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Theme="minorEastAsia" w:hAnsiTheme="minorEastAsia" w:eastAsiaTheme="minorEastAsia" w:cstheme="minorEastAsia"/>
          <w:spacing w:val="2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hint="eastAsia" w:asciiTheme="minorEastAsia" w:hAnsiTheme="minorEastAsia" w:eastAsiaTheme="minorEastAsia" w:cstheme="minorEastAsia"/>
          <w:spacing w:val="2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hint="eastAsia" w:asciiTheme="minorEastAsia" w:hAnsiTheme="minorEastAsia" w:eastAsiaTheme="minorEastAsia" w:cstheme="minorEastAsia"/>
          <w:spacing w:val="22"/>
          <w:sz w:val="29"/>
          <w:szCs w:val="29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重点</w:t>
      </w:r>
      <w:r>
        <w:rPr>
          <w:rFonts w:hint="eastAsia" w:asciiTheme="minorEastAsia" w:hAnsiTheme="minorEastAsia" w:eastAsiaTheme="minorEastAsia" w:cstheme="minorEastAsia"/>
          <w:spacing w:val="2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项目选</w:t>
      </w:r>
      <w:r>
        <w:rPr>
          <w:rFonts w:hint="eastAsia" w:asciiTheme="minorEastAsia" w:hAnsiTheme="minorEastAsia" w:eastAsiaTheme="minorEastAsia" w:cstheme="minorEastAsia"/>
          <w:spacing w:val="21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题</w:t>
      </w:r>
      <w:r>
        <w:rPr>
          <w:rFonts w:hint="eastAsia" w:asciiTheme="minorEastAsia" w:hAnsiTheme="minorEastAsia" w:eastAsiaTheme="minorEastAsia" w:cstheme="minorEastAsia"/>
          <w:spacing w:val="21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方向</w:t>
      </w:r>
    </w:p>
    <w:p>
      <w:pPr>
        <w:spacing w:before="1" w:line="360" w:lineRule="auto"/>
        <w:ind w:firstLine="620" w:firstLineChars="200"/>
        <w:rPr>
          <w:rFonts w:hint="eastAsia" w:asciiTheme="minorEastAsia" w:hAnsiTheme="minorEastAsia" w:eastAsiaTheme="minorEastAsia" w:cstheme="minorEastAsia"/>
          <w:sz w:val="29"/>
          <w:szCs w:val="29"/>
        </w:rPr>
      </w:pPr>
      <w:r>
        <w:rPr>
          <w:rFonts w:hint="eastAsia" w:asciiTheme="minorEastAsia" w:hAnsiTheme="minorEastAsia" w:eastAsiaTheme="minorEastAsia" w:cstheme="minorEastAsia"/>
          <w:spacing w:val="10"/>
          <w:sz w:val="29"/>
          <w:szCs w:val="29"/>
          <w:lang w:val="en-US" w:eastAsia="zh-CN"/>
        </w:rPr>
        <w:t>重点</w:t>
      </w:r>
      <w:r>
        <w:rPr>
          <w:rFonts w:hint="eastAsia" w:asciiTheme="minorEastAsia" w:hAnsiTheme="minorEastAsia" w:eastAsiaTheme="minorEastAsia" w:cstheme="minorEastAsia"/>
          <w:spacing w:val="10"/>
          <w:sz w:val="29"/>
          <w:szCs w:val="29"/>
        </w:rPr>
        <w:t>项</w:t>
      </w:r>
      <w:r>
        <w:rPr>
          <w:rFonts w:hint="eastAsia" w:asciiTheme="minorEastAsia" w:hAnsiTheme="minorEastAsia" w:eastAsiaTheme="minorEastAsia" w:cstheme="minorEastAsia"/>
          <w:spacing w:val="9"/>
          <w:sz w:val="29"/>
          <w:szCs w:val="29"/>
        </w:rPr>
        <w:t>目</w:t>
      </w:r>
      <w:r>
        <w:rPr>
          <w:rFonts w:hint="eastAsia" w:asciiTheme="minorEastAsia" w:hAnsiTheme="minorEastAsia" w:eastAsiaTheme="minorEastAsia" w:cstheme="minorEastAsia"/>
          <w:spacing w:val="5"/>
          <w:sz w:val="29"/>
          <w:szCs w:val="29"/>
        </w:rPr>
        <w:t>为限定内容项目</w:t>
      </w:r>
      <w:r>
        <w:rPr>
          <w:rFonts w:hint="eastAsia" w:asciiTheme="minorEastAsia" w:hAnsiTheme="minorEastAsia" w:eastAsiaTheme="minorEastAsia" w:cstheme="minorEastAsia"/>
          <w:spacing w:val="5"/>
          <w:sz w:val="29"/>
          <w:szCs w:val="29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5"/>
          <w:sz w:val="29"/>
          <w:szCs w:val="29"/>
        </w:rPr>
        <w:t>非具体的项目名称。申报者可在</w:t>
      </w:r>
      <w:r>
        <w:rPr>
          <w:rFonts w:hint="eastAsia" w:asciiTheme="minorEastAsia" w:hAnsiTheme="minorEastAsia" w:eastAsiaTheme="minorEastAsia" w:cstheme="minorEastAsia"/>
          <w:sz w:val="29"/>
          <w:szCs w:val="29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2"/>
          <w:sz w:val="29"/>
          <w:szCs w:val="29"/>
        </w:rPr>
        <w:t>下</w:t>
      </w:r>
      <w:r>
        <w:rPr>
          <w:rFonts w:hint="eastAsia" w:asciiTheme="minorEastAsia" w:hAnsiTheme="minorEastAsia" w:eastAsiaTheme="minorEastAsia" w:cstheme="minorEastAsia"/>
          <w:spacing w:val="7"/>
          <w:sz w:val="29"/>
          <w:szCs w:val="29"/>
        </w:rPr>
        <w:t>列</w:t>
      </w:r>
      <w:r>
        <w:rPr>
          <w:rFonts w:hint="eastAsia" w:asciiTheme="minorEastAsia" w:hAnsiTheme="minorEastAsia" w:eastAsiaTheme="minorEastAsia" w:cstheme="minorEastAsia"/>
          <w:spacing w:val="6"/>
          <w:sz w:val="29"/>
          <w:szCs w:val="29"/>
        </w:rPr>
        <w:t>条目所示范围内根据指南选题规定的研究方向，结合自己</w:t>
      </w:r>
      <w:r>
        <w:rPr>
          <w:rFonts w:hint="eastAsia" w:asciiTheme="minorEastAsia" w:hAnsiTheme="minorEastAsia" w:eastAsiaTheme="minorEastAsia" w:cstheme="minorEastAsia"/>
          <w:spacing w:val="6"/>
          <w:sz w:val="29"/>
          <w:szCs w:val="29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pacing w:val="12"/>
          <w:sz w:val="29"/>
          <w:szCs w:val="29"/>
        </w:rPr>
        <w:t>研</w:t>
      </w:r>
      <w:r>
        <w:rPr>
          <w:rFonts w:hint="eastAsia" w:asciiTheme="minorEastAsia" w:hAnsiTheme="minorEastAsia" w:eastAsiaTheme="minorEastAsia" w:cstheme="minorEastAsia"/>
          <w:spacing w:val="7"/>
          <w:sz w:val="29"/>
          <w:szCs w:val="29"/>
        </w:rPr>
        <w:t>究</w:t>
      </w:r>
      <w:r>
        <w:rPr>
          <w:rFonts w:hint="eastAsia" w:asciiTheme="minorEastAsia" w:hAnsiTheme="minorEastAsia" w:eastAsiaTheme="minorEastAsia" w:cstheme="minorEastAsia"/>
          <w:spacing w:val="6"/>
          <w:sz w:val="29"/>
          <w:szCs w:val="29"/>
        </w:rPr>
        <w:t>特长与意愿自选自拟项目选题进行申报</w:t>
      </w:r>
      <w:r>
        <w:rPr>
          <w:rFonts w:hint="eastAsia" w:asciiTheme="minorEastAsia" w:hAnsiTheme="minorEastAsia" w:eastAsiaTheme="minorEastAsia" w:cstheme="minorEastAsia"/>
          <w:spacing w:val="-2"/>
          <w:sz w:val="29"/>
          <w:szCs w:val="29"/>
        </w:rPr>
        <w:t>。研究周期</w:t>
      </w:r>
      <w:r>
        <w:rPr>
          <w:rFonts w:hint="eastAsia" w:asciiTheme="minorEastAsia" w:hAnsiTheme="minorEastAsia" w:eastAsiaTheme="minorEastAsia" w:cstheme="minorEastAsia"/>
          <w:spacing w:val="-2"/>
          <w:sz w:val="29"/>
          <w:szCs w:val="29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pacing w:val="-2"/>
          <w:sz w:val="29"/>
          <w:szCs w:val="29"/>
        </w:rPr>
        <w:t>年。</w:t>
      </w:r>
    </w:p>
    <w:p>
      <w:pPr>
        <w:numPr>
          <w:ilvl w:val="0"/>
          <w:numId w:val="1"/>
        </w:numPr>
        <w:spacing w:before="1" w:line="397" w:lineRule="auto"/>
        <w:ind w:left="629" w:right="16" w:firstLine="18"/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中国特有的教育家精神研究</w:t>
      </w:r>
    </w:p>
    <w:p>
      <w:pPr>
        <w:numPr>
          <w:ilvl w:val="0"/>
          <w:numId w:val="1"/>
        </w:numPr>
        <w:spacing w:before="1" w:line="397" w:lineRule="auto"/>
        <w:ind w:left="629" w:right="16" w:firstLine="18"/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大力弘扬教育家精神的陕西实践研究</w:t>
      </w:r>
    </w:p>
    <w:p>
      <w:pPr>
        <w:numPr>
          <w:ilvl w:val="0"/>
          <w:numId w:val="1"/>
        </w:numPr>
        <w:spacing w:before="1" w:line="397" w:lineRule="auto"/>
        <w:ind w:left="629" w:right="16" w:firstLine="18"/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  <w:t>陕西教师教育一体化的政策理论与实践研究</w:t>
      </w:r>
    </w:p>
    <w:p>
      <w:pPr>
        <w:spacing w:before="1" w:line="397" w:lineRule="auto"/>
        <w:ind w:left="629" w:right="16" w:firstLine="18"/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4.陕西教育数字化发展框架、创新生态与评估体系研究</w:t>
      </w:r>
    </w:p>
    <w:p>
      <w:pPr>
        <w:spacing w:before="1" w:line="397" w:lineRule="auto"/>
        <w:ind w:left="629" w:right="16" w:firstLine="18"/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5.新时代陕西中小学数字教学资源供给及监管机制研究</w:t>
      </w:r>
    </w:p>
    <w:p>
      <w:pPr>
        <w:spacing w:before="1" w:line="397" w:lineRule="auto"/>
        <w:ind w:left="629" w:right="16" w:firstLine="18"/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6.教育数字化促进陕西乡村教育资源均衡配置研究</w:t>
      </w:r>
    </w:p>
    <w:p>
      <w:pPr>
        <w:spacing w:before="1" w:line="397" w:lineRule="auto"/>
        <w:ind w:left="629" w:right="16" w:firstLine="18"/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</w:pP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.全面提升师生数字素养与技能研究</w:t>
      </w:r>
    </w:p>
    <w:p>
      <w:pPr>
        <w:spacing w:before="1" w:line="397" w:lineRule="auto"/>
        <w:ind w:left="629" w:right="16" w:firstLine="18"/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.教师在教育数字化转型中的作用及其实现路径研究</w:t>
      </w:r>
    </w:p>
    <w:p>
      <w:pPr>
        <w:spacing w:before="1" w:line="397" w:lineRule="auto"/>
        <w:ind w:left="629" w:right="16" w:firstLine="18"/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9.人工智能精准帮扶西部农村教师的难点与解决路径研究</w:t>
      </w:r>
    </w:p>
    <w:p>
      <w:pPr>
        <w:spacing w:before="1" w:line="360" w:lineRule="auto"/>
        <w:ind w:firstLine="624" w:firstLineChars="200"/>
        <w:rPr>
          <w:rFonts w:hint="default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新时代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  <w:t>陕西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学校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  <w:t>科学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教育体系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  <w:t>建设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和效能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  <w:t>监测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研究</w:t>
      </w:r>
    </w:p>
    <w:p>
      <w:pPr>
        <w:spacing w:before="1" w:line="397" w:lineRule="auto"/>
        <w:ind w:left="629" w:right="16" w:firstLine="18"/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</w:pP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.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义务教育学段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教材管理机制建设与实施路径研究</w:t>
      </w:r>
    </w:p>
    <w:p>
      <w:pPr>
        <w:spacing w:before="1" w:line="397" w:lineRule="auto"/>
        <w:ind w:left="629" w:right="16" w:firstLine="18"/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</w:pP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.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陕西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高校辅导员能力提升和发展体系研究</w:t>
      </w:r>
    </w:p>
    <w:p>
      <w:pPr>
        <w:spacing w:before="1" w:line="397" w:lineRule="auto"/>
        <w:ind w:left="629" w:right="16" w:firstLine="18"/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</w:pP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.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陕西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高校就业工作评价及激励机制研究</w:t>
      </w:r>
    </w:p>
    <w:p>
      <w:pPr>
        <w:spacing w:before="1" w:line="397" w:lineRule="auto"/>
        <w:ind w:left="629" w:right="16" w:firstLine="18"/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.新时代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陕西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高校促进高质量充分就业行动路径研究</w:t>
      </w:r>
    </w:p>
    <w:p>
      <w:pPr>
        <w:spacing w:before="1" w:line="397" w:lineRule="auto"/>
        <w:ind w:left="629" w:right="16" w:firstLine="18"/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</w:pP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.科教融汇背景下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陕西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高质量科学教育体系建设研究</w:t>
      </w:r>
    </w:p>
    <w:p>
      <w:pPr>
        <w:spacing w:before="1" w:line="397" w:lineRule="auto"/>
        <w:ind w:left="629" w:right="16" w:firstLine="18"/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</w:pP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.科技创新后备人才的成长规律与培养路径研究</w:t>
      </w:r>
    </w:p>
    <w:p>
      <w:pPr>
        <w:spacing w:before="1" w:line="397" w:lineRule="auto"/>
        <w:ind w:left="629" w:right="16" w:firstLine="18"/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</w:pP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.服务区域发展的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陕西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高校特色专业集群建设实践研究</w:t>
      </w:r>
    </w:p>
    <w:p>
      <w:pPr>
        <w:spacing w:before="1" w:line="397" w:lineRule="auto"/>
        <w:ind w:left="629" w:right="16" w:firstLine="18"/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</w:pP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.新时代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陕西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更高质量更加公平发展的义务教育体系创新研究</w:t>
      </w:r>
    </w:p>
    <w:p>
      <w:pPr>
        <w:spacing w:before="1" w:line="397" w:lineRule="auto"/>
        <w:ind w:left="629" w:right="16" w:firstLine="18"/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</w:pP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.教育数字化转型背景下学生心理社会性发展和应对研究</w:t>
      </w:r>
    </w:p>
    <w:p>
      <w:pPr>
        <w:spacing w:before="1" w:line="397" w:lineRule="auto"/>
        <w:ind w:left="629" w:right="16" w:firstLine="18"/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20.低生育率背景下陕西教育高质量发展的资源配置研究</w:t>
      </w:r>
    </w:p>
    <w:p>
      <w:pPr>
        <w:spacing w:before="1" w:line="397" w:lineRule="auto"/>
        <w:ind w:left="629" w:right="16" w:firstLine="18"/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</w:pP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.乡村振兴背景下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陕西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社会教育资源协同开发机制研究</w:t>
      </w:r>
    </w:p>
    <w:p>
      <w:pPr>
        <w:spacing w:before="1" w:line="397" w:lineRule="auto"/>
        <w:ind w:left="629" w:right="16" w:firstLine="18"/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</w:pP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.新时代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陕西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引导规范民办教育发展研究</w:t>
      </w:r>
    </w:p>
    <w:p>
      <w:pPr>
        <w:spacing w:before="1" w:line="397" w:lineRule="auto"/>
        <w:ind w:left="629" w:right="16" w:firstLine="18"/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</w:pP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.国家安全全民教育体系构建研究</w:t>
      </w:r>
    </w:p>
    <w:p>
      <w:pPr>
        <w:spacing w:before="1" w:line="397" w:lineRule="auto"/>
        <w:ind w:left="629" w:right="16" w:firstLine="18"/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</w:pP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.新时代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陕西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学校体育健康促进的运动干预与评价研究</w:t>
      </w:r>
    </w:p>
    <w:p>
      <w:pPr>
        <w:spacing w:before="1" w:line="397" w:lineRule="auto"/>
        <w:ind w:left="629" w:right="16" w:firstLine="18"/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</w:pP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.中华优秀传统文化在艺术教育中的传承与发展研究</w:t>
      </w:r>
    </w:p>
    <w:p>
      <w:pPr>
        <w:spacing w:before="1" w:line="360" w:lineRule="auto"/>
        <w:ind w:firstLine="624" w:firstLineChars="200"/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.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新时代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  <w:t>陕西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大学生思想动态和行为特征研究</w:t>
      </w:r>
    </w:p>
    <w:p>
      <w:pPr>
        <w:spacing w:before="1" w:line="397" w:lineRule="auto"/>
        <w:ind w:left="629" w:right="16" w:firstLine="18"/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</w:pP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.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陕西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教师思想政治工作体系建设研究</w:t>
      </w:r>
    </w:p>
    <w:p>
      <w:pPr>
        <w:spacing w:before="1" w:line="397" w:lineRule="auto"/>
        <w:ind w:left="629" w:right="16" w:firstLine="18"/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.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  <w:t>陕西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青少年阅读能力提升内涵与路径研究</w:t>
      </w:r>
    </w:p>
    <w:p>
      <w:pPr>
        <w:spacing w:before="1" w:line="397" w:lineRule="auto"/>
        <w:ind w:left="629" w:right="16" w:firstLine="18"/>
        <w:rPr>
          <w:rFonts w:hint="default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.教育服务“一带一路”倡议实施状况与未来发展研究</w:t>
      </w:r>
    </w:p>
    <w:p>
      <w:pPr>
        <w:spacing w:before="1" w:line="397" w:lineRule="auto"/>
        <w:ind w:left="629" w:right="16" w:firstLine="18"/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</w:pP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pacing w:val="11"/>
          <w:sz w:val="29"/>
          <w:szCs w:val="29"/>
        </w:rPr>
        <w:t>.中国式现代化背景下生态文明教育研究</w:t>
      </w:r>
    </w:p>
    <w:p>
      <w:pPr>
        <w:spacing w:before="1" w:line="360" w:lineRule="auto"/>
        <w:ind w:firstLine="668" w:firstLineChars="200"/>
        <w:rPr>
          <w:rFonts w:hint="eastAsia" w:asciiTheme="minorEastAsia" w:hAnsiTheme="minorEastAsia" w:eastAsiaTheme="minorEastAsia" w:cstheme="minorEastAsia"/>
          <w:spacing w:val="2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Theme="minorEastAsia" w:hAnsiTheme="minorEastAsia" w:eastAsiaTheme="minorEastAsia" w:cstheme="minorEastAsia"/>
          <w:spacing w:val="2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（三）一般项目</w:t>
      </w:r>
      <w:r>
        <w:rPr>
          <w:rFonts w:hint="eastAsia" w:asciiTheme="minorEastAsia" w:hAnsiTheme="minorEastAsia" w:eastAsiaTheme="minorEastAsia" w:cstheme="minorEastAsia"/>
          <w:spacing w:val="22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和青年项目</w:t>
      </w:r>
      <w:r>
        <w:rPr>
          <w:rFonts w:hint="eastAsia" w:asciiTheme="minorEastAsia" w:hAnsiTheme="minorEastAsia" w:eastAsiaTheme="minorEastAsia" w:cstheme="minorEastAsia"/>
          <w:spacing w:val="2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选题</w:t>
      </w:r>
    </w:p>
    <w:p>
      <w:pPr>
        <w:spacing w:before="1" w:line="360" w:lineRule="auto"/>
        <w:ind w:firstLine="528" w:firstLineChars="200"/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  <w:t>一般项目和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青年项目申请人根据研究方向及前期研究成果，自行拟定题目，要求选题围绕陕西省教育教学改革和教师发展的具体问题展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  <w:t>开，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具有时代性和针对性。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  <w:t>一般项目和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青年项目研究周期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  <w:t>均为2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年。</w:t>
      </w:r>
    </w:p>
    <w:p>
      <w:pPr>
        <w:spacing w:line="360" w:lineRule="auto"/>
        <w:ind w:left="654"/>
        <w:outlineLvl w:val="0"/>
        <w:rPr>
          <w:rFonts w:hint="eastAsia" w:asciiTheme="minorEastAsia" w:hAnsiTheme="minorEastAsia" w:eastAsiaTheme="minorEastAsia" w:cstheme="minorEastAsia"/>
          <w:spacing w:val="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Theme="minorEastAsia" w:hAnsiTheme="minorEastAsia" w:eastAsiaTheme="minorEastAsia" w:cstheme="minorEastAsia"/>
          <w:spacing w:val="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四、结项要求</w:t>
      </w:r>
    </w:p>
    <w:p>
      <w:pPr>
        <w:spacing w:before="1" w:line="360" w:lineRule="auto"/>
        <w:ind w:firstLine="528" w:firstLineChars="200"/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  <w:t>课题负责人在项目执行期间要遵守相关承诺，履行约定义务，按期完成研究任务，结项成果形式原则上须与预期成果一致。所有成果须标示“陕西教师发展研究院‘教师发展研究计划项目’(重大/重点/一般/青年) 项目资助”和立项编号。</w:t>
      </w:r>
    </w:p>
    <w:sectPr>
      <w:pgSz w:w="11906" w:h="16839"/>
      <w:pgMar w:top="1431" w:right="150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2036DD"/>
    <w:multiLevelType w:val="singleLevel"/>
    <w:tmpl w:val="A32036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kyNmRmMzIzMTk1ZTdiYjEyMjQxOWY5NjMzMzhjYTEifQ=="/>
  </w:docVars>
  <w:rsids>
    <w:rsidRoot w:val="00000000"/>
    <w:rsid w:val="00B20DF2"/>
    <w:rsid w:val="00E60A9C"/>
    <w:rsid w:val="01192C1F"/>
    <w:rsid w:val="03031491"/>
    <w:rsid w:val="03D1333D"/>
    <w:rsid w:val="074309F6"/>
    <w:rsid w:val="07CD206E"/>
    <w:rsid w:val="08607386"/>
    <w:rsid w:val="08A70B11"/>
    <w:rsid w:val="08B80F70"/>
    <w:rsid w:val="09FE29B2"/>
    <w:rsid w:val="0A122902"/>
    <w:rsid w:val="0B845139"/>
    <w:rsid w:val="0BB45E1F"/>
    <w:rsid w:val="0C677B3D"/>
    <w:rsid w:val="0DBF4B4E"/>
    <w:rsid w:val="0E407A3D"/>
    <w:rsid w:val="0F54656D"/>
    <w:rsid w:val="10264A11"/>
    <w:rsid w:val="19760B10"/>
    <w:rsid w:val="198D16C1"/>
    <w:rsid w:val="1AF2200F"/>
    <w:rsid w:val="1B063DBD"/>
    <w:rsid w:val="1BA333BA"/>
    <w:rsid w:val="1E8E20FF"/>
    <w:rsid w:val="22D447A0"/>
    <w:rsid w:val="24681644"/>
    <w:rsid w:val="25180974"/>
    <w:rsid w:val="29C71E29"/>
    <w:rsid w:val="2C974875"/>
    <w:rsid w:val="2CE13D42"/>
    <w:rsid w:val="2D483DC1"/>
    <w:rsid w:val="2D8A262B"/>
    <w:rsid w:val="3025663B"/>
    <w:rsid w:val="30DF67EA"/>
    <w:rsid w:val="31E87920"/>
    <w:rsid w:val="3239017C"/>
    <w:rsid w:val="341744ED"/>
    <w:rsid w:val="34DD3449"/>
    <w:rsid w:val="35075755"/>
    <w:rsid w:val="3B5F6EA5"/>
    <w:rsid w:val="3C495460"/>
    <w:rsid w:val="3D1E1617"/>
    <w:rsid w:val="3EE439D1"/>
    <w:rsid w:val="3F0A7128"/>
    <w:rsid w:val="40730CFD"/>
    <w:rsid w:val="40750F19"/>
    <w:rsid w:val="411A2CBB"/>
    <w:rsid w:val="421D4CDB"/>
    <w:rsid w:val="42CB3072"/>
    <w:rsid w:val="446E0159"/>
    <w:rsid w:val="448636F5"/>
    <w:rsid w:val="45CE5353"/>
    <w:rsid w:val="45E95800"/>
    <w:rsid w:val="478832E0"/>
    <w:rsid w:val="484713ED"/>
    <w:rsid w:val="489B5295"/>
    <w:rsid w:val="48E03F99"/>
    <w:rsid w:val="4CD314A1"/>
    <w:rsid w:val="4F781E8C"/>
    <w:rsid w:val="50666188"/>
    <w:rsid w:val="5116195C"/>
    <w:rsid w:val="51A27694"/>
    <w:rsid w:val="51C55131"/>
    <w:rsid w:val="531C4F90"/>
    <w:rsid w:val="54EA55DA"/>
    <w:rsid w:val="56332FB1"/>
    <w:rsid w:val="57DD31D4"/>
    <w:rsid w:val="5B2335F4"/>
    <w:rsid w:val="5CC11316"/>
    <w:rsid w:val="5CC52489"/>
    <w:rsid w:val="5F2711D9"/>
    <w:rsid w:val="613D63A3"/>
    <w:rsid w:val="62960B4F"/>
    <w:rsid w:val="63FC5CEF"/>
    <w:rsid w:val="66A3383B"/>
    <w:rsid w:val="66BC2B4E"/>
    <w:rsid w:val="66E55C01"/>
    <w:rsid w:val="67D55B6B"/>
    <w:rsid w:val="683B3D65"/>
    <w:rsid w:val="696C085C"/>
    <w:rsid w:val="6A4175F2"/>
    <w:rsid w:val="6BD3071E"/>
    <w:rsid w:val="6D5C5D42"/>
    <w:rsid w:val="6EDF562C"/>
    <w:rsid w:val="6FC767EC"/>
    <w:rsid w:val="70CD7E32"/>
    <w:rsid w:val="73C848E1"/>
    <w:rsid w:val="743401C8"/>
    <w:rsid w:val="757271FA"/>
    <w:rsid w:val="76A74C81"/>
    <w:rsid w:val="77297D8C"/>
    <w:rsid w:val="77AE361A"/>
    <w:rsid w:val="7D8F646F"/>
    <w:rsid w:val="7E553215"/>
    <w:rsid w:val="7F4532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3394</Words>
  <Characters>3622</Characters>
  <TotalTime>68</TotalTime>
  <ScaleCrop>false</ScaleCrop>
  <LinksUpToDate>false</LinksUpToDate>
  <CharactersWithSpaces>4046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2022-11-16T16:43:00Z</dcterms:created>
  <dc:creator>s</dc:creator>
  <cp:lastModifiedBy>原静</cp:lastModifiedBy>
  <dcterms:modified xsi:type="dcterms:W3CDTF">2023-09-25T07:37:38Z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2023-07-31T21:35:59Z</vt:filetime>
  </property>
  <property fmtid="{D5CDD505-2E9C-101B-9397-08002B2CF9AE}" pid="4" name="KSOProductBuildVer">
    <vt:lpwstr>2052-12.1.0.15374</vt:lpwstr>
  </property>
  <property fmtid="{D5CDD505-2E9C-101B-9397-08002B2CF9AE}" pid="5" name="ICV">
    <vt:lpwstr>0B0A3CB0241A49CDA422D5D9E456CA8F_13</vt:lpwstr>
  </property>
</Properties>
</file>